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505" w:rsidRDefault="005032B2" w:rsidP="005032B2">
      <w:pPr>
        <w:pStyle w:val="Heading3"/>
        <w:rPr>
          <w:sz w:val="32"/>
          <w:szCs w:val="32"/>
        </w:rPr>
      </w:pPr>
      <w:bookmarkStart w:id="0" w:name="_GoBack"/>
      <w:bookmarkEnd w:id="0"/>
      <w:r w:rsidRPr="005032B2">
        <w:rPr>
          <w:sz w:val="32"/>
          <w:szCs w:val="32"/>
        </w:rPr>
        <w:t>Archer</w:t>
      </w:r>
      <w:r w:rsidR="00733110">
        <w:rPr>
          <w:sz w:val="32"/>
          <w:szCs w:val="32"/>
        </w:rPr>
        <w:t xml:space="preserve"> GRC Tool</w:t>
      </w:r>
      <w:r w:rsidR="00017CA9">
        <w:rPr>
          <w:sz w:val="32"/>
          <w:szCs w:val="32"/>
        </w:rPr>
        <w:t xml:space="preserve">- </w:t>
      </w:r>
      <w:r w:rsidR="000B1ABC">
        <w:rPr>
          <w:sz w:val="32"/>
          <w:szCs w:val="32"/>
        </w:rPr>
        <w:t>Approve/Reject</w:t>
      </w:r>
      <w:r w:rsidR="00301BBF">
        <w:rPr>
          <w:sz w:val="32"/>
          <w:szCs w:val="32"/>
        </w:rPr>
        <w:t xml:space="preserve"> the Assessment</w:t>
      </w:r>
    </w:p>
    <w:p w:rsidR="00E30770" w:rsidRPr="00E01BFA" w:rsidRDefault="00E30770" w:rsidP="005032B2">
      <w:pPr>
        <w:pStyle w:val="Heading3"/>
        <w:rPr>
          <w:rFonts w:asciiTheme="minorHAnsi" w:hAnsiTheme="minorHAnsi" w:cstheme="minorHAnsi"/>
          <w:b w:val="0"/>
          <w:sz w:val="30"/>
          <w:szCs w:val="30"/>
        </w:rPr>
      </w:pPr>
      <w:r w:rsidRPr="00E01BFA">
        <w:rPr>
          <w:rFonts w:asciiTheme="minorHAnsi" w:hAnsiTheme="minorHAnsi" w:cstheme="minorHAnsi"/>
          <w:b w:val="0"/>
          <w:sz w:val="30"/>
          <w:szCs w:val="30"/>
        </w:rPr>
        <w:t xml:space="preserve">Once the Risk Assessment is submitted, a person who performs a role of </w:t>
      </w:r>
      <w:r w:rsidR="00E01BFA">
        <w:rPr>
          <w:rFonts w:asciiTheme="minorHAnsi" w:hAnsiTheme="minorHAnsi" w:cstheme="minorHAnsi"/>
          <w:b w:val="0"/>
          <w:sz w:val="30"/>
          <w:szCs w:val="30"/>
        </w:rPr>
        <w:t>HIPAA Working Group Member -</w:t>
      </w:r>
      <w:r w:rsidRPr="00E01BFA">
        <w:rPr>
          <w:rFonts w:asciiTheme="minorHAnsi" w:hAnsiTheme="minorHAnsi" w:cstheme="minorHAnsi"/>
          <w:b w:val="0"/>
          <w:sz w:val="30"/>
          <w:szCs w:val="30"/>
        </w:rPr>
        <w:t>HWGM/Reviewer will get an auto generated email from Archer tool saying that a new assessment is available for the review.</w:t>
      </w:r>
    </w:p>
    <w:p w:rsidR="00E30770" w:rsidRPr="00E01BFA" w:rsidRDefault="00E30770" w:rsidP="00E30770">
      <w:pPr>
        <w:autoSpaceDE w:val="0"/>
        <w:autoSpaceDN w:val="0"/>
        <w:adjustRightInd w:val="0"/>
        <w:spacing w:line="360" w:lineRule="atLeast"/>
        <w:rPr>
          <w:rFonts w:ascii="Calibri" w:hAnsi="Calibri" w:cs="Calibri"/>
          <w:b/>
          <w:sz w:val="30"/>
          <w:szCs w:val="30"/>
        </w:rPr>
      </w:pPr>
      <w:r w:rsidRPr="00E01BFA">
        <w:rPr>
          <w:rFonts w:ascii="Calibri" w:hAnsi="Calibri" w:cs="Calibri"/>
          <w:sz w:val="30"/>
          <w:szCs w:val="30"/>
        </w:rPr>
        <w:t xml:space="preserve">To start the review, </w:t>
      </w:r>
      <w:r w:rsidRPr="00E01BFA">
        <w:rPr>
          <w:rFonts w:cstheme="minorHAnsi"/>
          <w:sz w:val="30"/>
          <w:szCs w:val="30"/>
        </w:rPr>
        <w:t>HWGM/Reviewer</w:t>
      </w:r>
      <w:r w:rsidRPr="00E01BFA">
        <w:rPr>
          <w:rFonts w:cstheme="minorHAnsi"/>
          <w:b/>
          <w:sz w:val="30"/>
          <w:szCs w:val="30"/>
        </w:rPr>
        <w:t xml:space="preserve"> </w:t>
      </w:r>
      <w:r w:rsidRPr="00E01BFA">
        <w:rPr>
          <w:rFonts w:ascii="Calibri" w:hAnsi="Calibri" w:cs="Calibri"/>
          <w:sz w:val="30"/>
          <w:szCs w:val="30"/>
        </w:rPr>
        <w:t xml:space="preserve">can either click the link in the email to be taken directly to the assessment within Archer tool or can login to Archer tool itself and see outstanding assessments on the main tab- </w:t>
      </w:r>
      <w:r w:rsidRPr="00E01BFA">
        <w:rPr>
          <w:rFonts w:ascii="Calibri" w:hAnsi="Calibri" w:cs="Calibri"/>
          <w:b/>
          <w:sz w:val="30"/>
          <w:szCs w:val="30"/>
        </w:rPr>
        <w:t>Compliance To Do List.</w:t>
      </w:r>
    </w:p>
    <w:p w:rsidR="00E30770" w:rsidRPr="00E01BFA" w:rsidRDefault="00E30770" w:rsidP="00E30770">
      <w:pPr>
        <w:autoSpaceDE w:val="0"/>
        <w:autoSpaceDN w:val="0"/>
        <w:adjustRightInd w:val="0"/>
        <w:spacing w:line="360" w:lineRule="atLeast"/>
        <w:rPr>
          <w:rFonts w:ascii="Calibri" w:hAnsi="Calibri" w:cs="Calibri"/>
          <w:b/>
          <w:sz w:val="30"/>
          <w:szCs w:val="30"/>
        </w:rPr>
      </w:pPr>
    </w:p>
    <w:p w:rsidR="00E30770" w:rsidRPr="00E01BFA" w:rsidRDefault="00E30770" w:rsidP="00E30770">
      <w:pPr>
        <w:autoSpaceDE w:val="0"/>
        <w:autoSpaceDN w:val="0"/>
        <w:adjustRightInd w:val="0"/>
        <w:spacing w:line="360" w:lineRule="atLeast"/>
        <w:rPr>
          <w:rFonts w:ascii="Calibri" w:hAnsi="Calibri" w:cs="Calibri"/>
          <w:i/>
          <w:sz w:val="30"/>
          <w:szCs w:val="30"/>
        </w:rPr>
      </w:pPr>
      <w:r w:rsidRPr="00E01BFA">
        <w:rPr>
          <w:rFonts w:ascii="Calibri" w:hAnsi="Calibri" w:cs="Calibri"/>
          <w:sz w:val="30"/>
          <w:szCs w:val="30"/>
        </w:rPr>
        <w:t>The outstanding assessment list can look similar to the screenshot below. To start the assessment, click on the Assessment Link hyperlink.</w:t>
      </w:r>
      <w:r w:rsidR="00631143" w:rsidRPr="00E01BFA">
        <w:rPr>
          <w:rFonts w:ascii="Calibri" w:hAnsi="Calibri" w:cs="Calibri"/>
          <w:sz w:val="30"/>
          <w:szCs w:val="30"/>
        </w:rPr>
        <w:t xml:space="preserve"> </w:t>
      </w:r>
    </w:p>
    <w:p w:rsidR="00E30770" w:rsidRDefault="00DF456B" w:rsidP="005032B2">
      <w:pPr>
        <w:pStyle w:val="Heading3"/>
        <w:rPr>
          <w:sz w:val="32"/>
          <w:szCs w:val="32"/>
        </w:rPr>
      </w:pPr>
      <w:r>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29.75pt">
            <v:imagedata r:id="rId6" o:title="HWGM Outstanding Assessments"/>
          </v:shape>
        </w:pict>
      </w:r>
    </w:p>
    <w:p w:rsidR="00E30770" w:rsidRDefault="00E01BFA" w:rsidP="005032B2">
      <w:pPr>
        <w:pStyle w:val="Heading3"/>
        <w:rPr>
          <w:rFonts w:asciiTheme="minorHAnsi" w:hAnsiTheme="minorHAnsi" w:cstheme="minorHAnsi"/>
          <w:b w:val="0"/>
          <w:sz w:val="30"/>
          <w:szCs w:val="30"/>
        </w:rPr>
      </w:pPr>
      <w:r w:rsidRPr="00E01BFA">
        <w:rPr>
          <w:rFonts w:asciiTheme="minorHAnsi" w:hAnsiTheme="minorHAnsi" w:cstheme="minorHAnsi"/>
          <w:b w:val="0"/>
          <w:sz w:val="30"/>
          <w:szCs w:val="30"/>
        </w:rPr>
        <w:t>HWGM/Reviewer</w:t>
      </w:r>
      <w:r>
        <w:rPr>
          <w:rFonts w:asciiTheme="minorHAnsi" w:hAnsiTheme="minorHAnsi" w:cstheme="minorHAnsi"/>
          <w:b w:val="0"/>
          <w:sz w:val="32"/>
          <w:szCs w:val="32"/>
        </w:rPr>
        <w:t xml:space="preserve"> will review the answers for accuracy. If there is an answer </w:t>
      </w:r>
      <w:r w:rsidRPr="00E01BFA">
        <w:rPr>
          <w:rFonts w:asciiTheme="minorHAnsi" w:hAnsiTheme="minorHAnsi" w:cstheme="minorHAnsi"/>
          <w:b w:val="0"/>
          <w:sz w:val="30"/>
          <w:szCs w:val="30"/>
        </w:rPr>
        <w:t>HWGM/Reviewer</w:t>
      </w:r>
      <w:r>
        <w:rPr>
          <w:rFonts w:asciiTheme="minorHAnsi" w:hAnsiTheme="minorHAnsi" w:cstheme="minorHAnsi"/>
          <w:b w:val="0"/>
          <w:sz w:val="30"/>
          <w:szCs w:val="30"/>
        </w:rPr>
        <w:t xml:space="preserve"> does not agree with, he/she can add a note by clicking the notepad icon and adding notes as to why the answer is not considered accurate.  </w:t>
      </w:r>
      <w:r w:rsidRPr="00E01BFA">
        <w:rPr>
          <w:rFonts w:asciiTheme="minorHAnsi" w:hAnsiTheme="minorHAnsi" w:cstheme="minorHAnsi"/>
          <w:b w:val="0"/>
          <w:sz w:val="30"/>
          <w:szCs w:val="30"/>
        </w:rPr>
        <w:t>HWGM/Reviewer</w:t>
      </w:r>
      <w:r>
        <w:rPr>
          <w:rFonts w:asciiTheme="minorHAnsi" w:hAnsiTheme="minorHAnsi" w:cstheme="minorHAnsi"/>
          <w:b w:val="0"/>
          <w:sz w:val="30"/>
          <w:szCs w:val="30"/>
        </w:rPr>
        <w:t xml:space="preserve"> does not have</w:t>
      </w:r>
      <w:r w:rsidR="007765D0">
        <w:rPr>
          <w:rFonts w:asciiTheme="minorHAnsi" w:hAnsiTheme="minorHAnsi" w:cstheme="minorHAnsi"/>
          <w:b w:val="0"/>
          <w:sz w:val="30"/>
          <w:szCs w:val="30"/>
        </w:rPr>
        <w:t xml:space="preserve"> ability to change the answers.</w:t>
      </w:r>
    </w:p>
    <w:p w:rsidR="007765D0" w:rsidRDefault="007765D0" w:rsidP="005032B2">
      <w:pPr>
        <w:pStyle w:val="Heading3"/>
        <w:rPr>
          <w:rFonts w:asciiTheme="minorHAnsi" w:hAnsiTheme="minorHAnsi" w:cstheme="minorHAnsi"/>
          <w:b w:val="0"/>
          <w:sz w:val="30"/>
          <w:szCs w:val="30"/>
        </w:rPr>
      </w:pPr>
      <w:r w:rsidRPr="007765D0">
        <w:rPr>
          <w:rFonts w:asciiTheme="minorHAnsi" w:hAnsiTheme="minorHAnsi" w:cstheme="minorHAnsi"/>
          <w:b w:val="0"/>
          <w:noProof/>
          <w:sz w:val="30"/>
          <w:szCs w:val="30"/>
        </w:rPr>
        <w:drawing>
          <wp:inline distT="0" distB="0" distL="0" distR="0">
            <wp:extent cx="5943600" cy="743745"/>
            <wp:effectExtent l="0" t="0" r="0" b="0"/>
            <wp:docPr id="2" name="Picture 2" descr="C:\Users\kblacow\Box Sync\archer_share\Screen Shots\Sticky N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blacow\Box Sync\archer_share\Screen Shots\Sticky Not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43745"/>
                    </a:xfrm>
                    <a:prstGeom prst="rect">
                      <a:avLst/>
                    </a:prstGeom>
                    <a:noFill/>
                    <a:ln>
                      <a:noFill/>
                    </a:ln>
                  </pic:spPr>
                </pic:pic>
              </a:graphicData>
            </a:graphic>
          </wp:inline>
        </w:drawing>
      </w:r>
    </w:p>
    <w:p w:rsidR="007765D0" w:rsidRDefault="007765D0">
      <w:pPr>
        <w:rPr>
          <w:rFonts w:eastAsia="Times New Roman" w:cstheme="minorHAnsi"/>
          <w:bCs/>
          <w:sz w:val="30"/>
          <w:szCs w:val="30"/>
        </w:rPr>
      </w:pPr>
      <w:r>
        <w:rPr>
          <w:rFonts w:cstheme="minorHAnsi"/>
          <w:b/>
          <w:sz w:val="30"/>
          <w:szCs w:val="30"/>
        </w:rPr>
        <w:br w:type="page"/>
      </w:r>
    </w:p>
    <w:p w:rsidR="00AE2A29" w:rsidRDefault="00E01BFA" w:rsidP="005032B2">
      <w:pPr>
        <w:pStyle w:val="Heading3"/>
        <w:rPr>
          <w:rFonts w:asciiTheme="minorHAnsi" w:hAnsiTheme="minorHAnsi" w:cstheme="minorHAnsi"/>
          <w:b w:val="0"/>
          <w:sz w:val="30"/>
          <w:szCs w:val="30"/>
        </w:rPr>
      </w:pPr>
      <w:r>
        <w:rPr>
          <w:rFonts w:asciiTheme="minorHAnsi" w:hAnsiTheme="minorHAnsi" w:cstheme="minorHAnsi"/>
          <w:b w:val="0"/>
          <w:sz w:val="30"/>
          <w:szCs w:val="30"/>
        </w:rPr>
        <w:lastRenderedPageBreak/>
        <w:t xml:space="preserve">Once all the answers are reviewed, </w:t>
      </w:r>
      <w:r w:rsidRPr="00E01BFA">
        <w:rPr>
          <w:rFonts w:asciiTheme="minorHAnsi" w:hAnsiTheme="minorHAnsi" w:cstheme="minorHAnsi"/>
          <w:b w:val="0"/>
          <w:sz w:val="30"/>
          <w:szCs w:val="30"/>
        </w:rPr>
        <w:t>HWGM/Reviewer</w:t>
      </w:r>
      <w:r>
        <w:rPr>
          <w:rFonts w:asciiTheme="minorHAnsi" w:hAnsiTheme="minorHAnsi" w:cstheme="minorHAnsi"/>
          <w:b w:val="0"/>
          <w:sz w:val="30"/>
          <w:szCs w:val="30"/>
        </w:rPr>
        <w:t xml:space="preserve"> will select either Reject or Approve button. If there are answers which need to be corrected, the risk assessment needs to be Rejected.</w:t>
      </w:r>
      <w:r w:rsidR="00AE2A29">
        <w:rPr>
          <w:rFonts w:asciiTheme="minorHAnsi" w:hAnsiTheme="minorHAnsi" w:cstheme="minorHAnsi"/>
          <w:b w:val="0"/>
          <w:sz w:val="30"/>
          <w:szCs w:val="30"/>
        </w:rPr>
        <w:t xml:space="preserve"> </w:t>
      </w:r>
      <w:r w:rsidR="00051B5D" w:rsidRPr="00E01BFA">
        <w:rPr>
          <w:rFonts w:asciiTheme="minorHAnsi" w:hAnsiTheme="minorHAnsi" w:cstheme="minorHAnsi"/>
          <w:b w:val="0"/>
          <w:sz w:val="30"/>
          <w:szCs w:val="30"/>
        </w:rPr>
        <w:t>HWGM/Reviewer</w:t>
      </w:r>
      <w:r w:rsidR="00051B5D">
        <w:rPr>
          <w:rFonts w:asciiTheme="minorHAnsi" w:hAnsiTheme="minorHAnsi" w:cstheme="minorHAnsi"/>
          <w:b w:val="0"/>
          <w:sz w:val="30"/>
          <w:szCs w:val="30"/>
        </w:rPr>
        <w:t xml:space="preserve"> should enter the reason for rejecting the Assessment in the “Reason(s) for Rejected Review” field/box at the</w:t>
      </w:r>
      <w:r w:rsidR="00B96433">
        <w:rPr>
          <w:rFonts w:asciiTheme="minorHAnsi" w:hAnsiTheme="minorHAnsi" w:cstheme="minorHAnsi"/>
          <w:b w:val="0"/>
          <w:sz w:val="30"/>
          <w:szCs w:val="30"/>
        </w:rPr>
        <w:t xml:space="preserve"> bottom of the assessment form. </w:t>
      </w:r>
    </w:p>
    <w:p w:rsidR="00AE2A29" w:rsidRDefault="00AE2A29" w:rsidP="005032B2">
      <w:pPr>
        <w:pStyle w:val="Heading3"/>
        <w:rPr>
          <w:rFonts w:asciiTheme="minorHAnsi" w:hAnsiTheme="minorHAnsi" w:cstheme="minorHAnsi"/>
          <w:b w:val="0"/>
          <w:sz w:val="30"/>
          <w:szCs w:val="30"/>
        </w:rPr>
      </w:pPr>
      <w:r>
        <w:rPr>
          <w:rFonts w:asciiTheme="minorHAnsi" w:hAnsiTheme="minorHAnsi" w:cstheme="minorHAnsi"/>
          <w:b w:val="0"/>
          <w:sz w:val="30"/>
          <w:szCs w:val="30"/>
        </w:rPr>
        <w:pict>
          <v:shape id="_x0000_i1027" type="#_x0000_t75" style="width:468pt;height:54.75pt">
            <v:imagedata r:id="rId8" o:title="Reason For Rejection"/>
          </v:shape>
        </w:pict>
      </w:r>
    </w:p>
    <w:p w:rsidR="00E01BFA" w:rsidRPr="00B96433" w:rsidRDefault="00E01BFA" w:rsidP="005032B2">
      <w:pPr>
        <w:pStyle w:val="Heading3"/>
        <w:rPr>
          <w:rFonts w:asciiTheme="minorHAnsi" w:hAnsiTheme="minorHAnsi" w:cstheme="minorHAnsi"/>
          <w:b w:val="0"/>
          <w:sz w:val="30"/>
          <w:szCs w:val="30"/>
        </w:rPr>
      </w:pPr>
      <w:r>
        <w:rPr>
          <w:rFonts w:asciiTheme="minorHAnsi" w:hAnsiTheme="minorHAnsi" w:cstheme="minorHAnsi"/>
          <w:b w:val="0"/>
          <w:sz w:val="30"/>
          <w:szCs w:val="30"/>
        </w:rPr>
        <w:t xml:space="preserve">If all </w:t>
      </w:r>
      <w:r w:rsidR="00B96433">
        <w:rPr>
          <w:rFonts w:asciiTheme="minorHAnsi" w:hAnsiTheme="minorHAnsi" w:cstheme="minorHAnsi"/>
          <w:b w:val="0"/>
          <w:sz w:val="30"/>
          <w:szCs w:val="30"/>
        </w:rPr>
        <w:t xml:space="preserve">the </w:t>
      </w:r>
      <w:r>
        <w:rPr>
          <w:rFonts w:asciiTheme="minorHAnsi" w:hAnsiTheme="minorHAnsi" w:cstheme="minorHAnsi"/>
          <w:b w:val="0"/>
          <w:sz w:val="30"/>
          <w:szCs w:val="30"/>
        </w:rPr>
        <w:t xml:space="preserve">answers look correct, then </w:t>
      </w:r>
      <w:r w:rsidR="00B96433">
        <w:rPr>
          <w:rFonts w:asciiTheme="minorHAnsi" w:hAnsiTheme="minorHAnsi" w:cstheme="minorHAnsi"/>
          <w:b w:val="0"/>
          <w:sz w:val="30"/>
          <w:szCs w:val="30"/>
        </w:rPr>
        <w:t xml:space="preserve">the </w:t>
      </w:r>
      <w:r>
        <w:rPr>
          <w:rFonts w:asciiTheme="minorHAnsi" w:hAnsiTheme="minorHAnsi" w:cstheme="minorHAnsi"/>
          <w:b w:val="0"/>
          <w:sz w:val="30"/>
          <w:szCs w:val="30"/>
        </w:rPr>
        <w:t>assessment needs to be Approved</w:t>
      </w:r>
      <w:r w:rsidR="00940E13">
        <w:rPr>
          <w:rFonts w:asciiTheme="minorHAnsi" w:hAnsiTheme="minorHAnsi" w:cstheme="minorHAnsi"/>
          <w:b w:val="0"/>
          <w:sz w:val="30"/>
          <w:szCs w:val="30"/>
        </w:rPr>
        <w:t xml:space="preserve">. </w:t>
      </w:r>
    </w:p>
    <w:p w:rsidR="00F141C2" w:rsidRPr="00A5322B" w:rsidRDefault="00E30770" w:rsidP="00A5322B">
      <w:pPr>
        <w:pStyle w:val="Heading3"/>
        <w:rPr>
          <w:sz w:val="32"/>
          <w:szCs w:val="32"/>
        </w:rPr>
      </w:pPr>
      <w:r>
        <w:rPr>
          <w:noProof/>
          <w:sz w:val="32"/>
          <w:szCs w:val="32"/>
        </w:rPr>
        <w:drawing>
          <wp:inline distT="0" distB="0" distL="0" distR="0">
            <wp:extent cx="5943600" cy="2373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WGM Approve Reject.jpg"/>
                    <pic:cNvPicPr/>
                  </pic:nvPicPr>
                  <pic:blipFill>
                    <a:blip r:embed="rId9">
                      <a:extLst>
                        <a:ext uri="{28A0092B-C50C-407E-A947-70E740481C1C}">
                          <a14:useLocalDpi xmlns:a14="http://schemas.microsoft.com/office/drawing/2010/main" val="0"/>
                        </a:ext>
                      </a:extLst>
                    </a:blip>
                    <a:stretch>
                      <a:fillRect/>
                    </a:stretch>
                  </pic:blipFill>
                  <pic:spPr>
                    <a:xfrm>
                      <a:off x="0" y="0"/>
                      <a:ext cx="5943600" cy="2373630"/>
                    </a:xfrm>
                    <a:prstGeom prst="rect">
                      <a:avLst/>
                    </a:prstGeom>
                  </pic:spPr>
                </pic:pic>
              </a:graphicData>
            </a:graphic>
          </wp:inline>
        </w:drawing>
      </w:r>
    </w:p>
    <w:p w:rsidR="00940E13" w:rsidRDefault="00940E13" w:rsidP="00940E13">
      <w:pPr>
        <w:autoSpaceDE w:val="0"/>
        <w:autoSpaceDN w:val="0"/>
        <w:adjustRightInd w:val="0"/>
        <w:spacing w:line="360" w:lineRule="atLeast"/>
        <w:rPr>
          <w:rFonts w:ascii="Calibri" w:hAnsi="Calibri" w:cs="Calibri"/>
          <w:sz w:val="30"/>
          <w:szCs w:val="30"/>
        </w:rPr>
      </w:pPr>
      <w:r>
        <w:rPr>
          <w:rFonts w:ascii="Calibri" w:hAnsi="Calibri" w:cs="Calibri"/>
          <w:sz w:val="30"/>
          <w:szCs w:val="30"/>
        </w:rPr>
        <w:t xml:space="preserve">Once the assessment is Rejected or Approved, </w:t>
      </w:r>
      <w:r w:rsidRPr="00940E13">
        <w:rPr>
          <w:rFonts w:cstheme="minorHAnsi"/>
          <w:sz w:val="30"/>
          <w:szCs w:val="30"/>
        </w:rPr>
        <w:t>HWGM/Reviewer</w:t>
      </w:r>
      <w:r>
        <w:rPr>
          <w:rFonts w:ascii="Calibri" w:hAnsi="Calibri" w:cs="Calibri"/>
          <w:sz w:val="30"/>
          <w:szCs w:val="30"/>
        </w:rPr>
        <w:t xml:space="preserve"> will no longer see this assessment listed in the Outstanding Assessment dashboard on the </w:t>
      </w:r>
      <w:r w:rsidRPr="00D510F6">
        <w:rPr>
          <w:rFonts w:ascii="Calibri" w:hAnsi="Calibri" w:cs="Calibri"/>
          <w:b/>
          <w:sz w:val="30"/>
          <w:szCs w:val="30"/>
        </w:rPr>
        <w:t>Compliance To Do List</w:t>
      </w:r>
      <w:r>
        <w:rPr>
          <w:rFonts w:ascii="Calibri" w:hAnsi="Calibri" w:cs="Calibri"/>
          <w:sz w:val="30"/>
          <w:szCs w:val="30"/>
        </w:rPr>
        <w:t xml:space="preserve"> tab, but both </w:t>
      </w:r>
      <w:r w:rsidRPr="00940E13">
        <w:rPr>
          <w:rFonts w:cstheme="minorHAnsi"/>
          <w:sz w:val="30"/>
          <w:szCs w:val="30"/>
        </w:rPr>
        <w:t>HWGM/Reviewer</w:t>
      </w:r>
      <w:r>
        <w:rPr>
          <w:rFonts w:ascii="Calibri" w:hAnsi="Calibri" w:cs="Calibri"/>
          <w:sz w:val="30"/>
          <w:szCs w:val="30"/>
        </w:rPr>
        <w:t xml:space="preserve"> and Assessment Submitter will still see it in the All Available Assessment dashboard on the </w:t>
      </w:r>
      <w:r w:rsidRPr="00D510F6">
        <w:rPr>
          <w:rFonts w:ascii="Calibri" w:hAnsi="Calibri" w:cs="Calibri"/>
          <w:b/>
          <w:sz w:val="30"/>
          <w:szCs w:val="30"/>
        </w:rPr>
        <w:t>Compliance Overview</w:t>
      </w:r>
      <w:r>
        <w:rPr>
          <w:rFonts w:ascii="Calibri" w:hAnsi="Calibri" w:cs="Calibri"/>
          <w:sz w:val="30"/>
          <w:szCs w:val="30"/>
        </w:rPr>
        <w:t xml:space="preserve"> tab in the Rejected or Approved status.</w:t>
      </w:r>
    </w:p>
    <w:p w:rsidR="00733110" w:rsidRPr="00940E13" w:rsidRDefault="00733110" w:rsidP="00C54505">
      <w:pPr>
        <w:autoSpaceDE w:val="0"/>
        <w:autoSpaceDN w:val="0"/>
        <w:adjustRightInd w:val="0"/>
        <w:spacing w:line="360" w:lineRule="atLeast"/>
        <w:rPr>
          <w:rFonts w:ascii="Calibri" w:hAnsi="Calibri" w:cs="Calibri"/>
          <w:sz w:val="30"/>
          <w:szCs w:val="30"/>
        </w:rPr>
      </w:pPr>
    </w:p>
    <w:p w:rsidR="00113468" w:rsidRDefault="00940E13" w:rsidP="00C54505">
      <w:pPr>
        <w:autoSpaceDE w:val="0"/>
        <w:autoSpaceDN w:val="0"/>
        <w:adjustRightInd w:val="0"/>
        <w:spacing w:line="360" w:lineRule="atLeast"/>
        <w:rPr>
          <w:rFonts w:ascii="Calibri" w:hAnsi="Calibri" w:cs="Calibri"/>
          <w:b/>
          <w:sz w:val="30"/>
          <w:szCs w:val="30"/>
        </w:rPr>
      </w:pPr>
      <w:r>
        <w:rPr>
          <w:rFonts w:ascii="Calibri" w:hAnsi="Calibri" w:cs="Calibri"/>
          <w:sz w:val="30"/>
          <w:szCs w:val="30"/>
        </w:rPr>
        <w:t xml:space="preserve">If the assessment is Rejected, the Assessment Submitter will see the assessment back in the </w:t>
      </w:r>
      <w:r w:rsidR="00101844">
        <w:rPr>
          <w:rFonts w:ascii="Calibri" w:hAnsi="Calibri" w:cs="Calibri"/>
          <w:sz w:val="30"/>
          <w:szCs w:val="30"/>
        </w:rPr>
        <w:t>Outstanding</w:t>
      </w:r>
      <w:r>
        <w:rPr>
          <w:rFonts w:ascii="Calibri" w:hAnsi="Calibri" w:cs="Calibri"/>
          <w:sz w:val="30"/>
          <w:szCs w:val="30"/>
        </w:rPr>
        <w:t xml:space="preserve"> Assessment dashboard on the </w:t>
      </w:r>
      <w:r w:rsidRPr="00D510F6">
        <w:rPr>
          <w:rFonts w:ascii="Calibri" w:hAnsi="Calibri" w:cs="Calibri"/>
          <w:b/>
          <w:sz w:val="30"/>
          <w:szCs w:val="30"/>
        </w:rPr>
        <w:t xml:space="preserve">Compliance </w:t>
      </w:r>
      <w:r w:rsidR="00101844">
        <w:rPr>
          <w:rFonts w:ascii="Calibri" w:hAnsi="Calibri" w:cs="Calibri"/>
          <w:b/>
          <w:sz w:val="30"/>
          <w:szCs w:val="30"/>
        </w:rPr>
        <w:t>To Do List</w:t>
      </w:r>
      <w:r>
        <w:rPr>
          <w:rFonts w:ascii="Calibri" w:hAnsi="Calibri" w:cs="Calibri"/>
          <w:b/>
          <w:sz w:val="30"/>
          <w:szCs w:val="30"/>
        </w:rPr>
        <w:t xml:space="preserve">. </w:t>
      </w:r>
    </w:p>
    <w:p w:rsidR="00AE2A29" w:rsidRDefault="00AE2A29" w:rsidP="00C54505">
      <w:pPr>
        <w:autoSpaceDE w:val="0"/>
        <w:autoSpaceDN w:val="0"/>
        <w:adjustRightInd w:val="0"/>
        <w:spacing w:line="360" w:lineRule="atLeast"/>
        <w:rPr>
          <w:rFonts w:ascii="Calibri" w:hAnsi="Calibri" w:cs="Calibri"/>
          <w:sz w:val="30"/>
          <w:szCs w:val="30"/>
        </w:rPr>
      </w:pPr>
    </w:p>
    <w:p w:rsidR="00940E13" w:rsidRPr="00940E13" w:rsidRDefault="00AE2A29" w:rsidP="00C54505">
      <w:pPr>
        <w:autoSpaceDE w:val="0"/>
        <w:autoSpaceDN w:val="0"/>
        <w:adjustRightInd w:val="0"/>
        <w:spacing w:line="360" w:lineRule="atLeast"/>
        <w:rPr>
          <w:rFonts w:ascii="Calibri" w:hAnsi="Calibri" w:cs="Calibri"/>
          <w:sz w:val="30"/>
          <w:szCs w:val="30"/>
        </w:rPr>
      </w:pPr>
      <w:r>
        <w:rPr>
          <w:rFonts w:ascii="Calibri" w:hAnsi="Calibri" w:cs="Calibri"/>
          <w:sz w:val="30"/>
          <w:szCs w:val="30"/>
        </w:rPr>
        <w:t xml:space="preserve">The </w:t>
      </w:r>
      <w:r w:rsidR="00940E13" w:rsidRPr="00940E13">
        <w:rPr>
          <w:rFonts w:ascii="Calibri" w:hAnsi="Calibri" w:cs="Calibri"/>
          <w:sz w:val="30"/>
          <w:szCs w:val="30"/>
        </w:rPr>
        <w:t>Assessment Submitter will also receive auto generate email, stating that the assessment was either Rejected or Approved.</w:t>
      </w:r>
    </w:p>
    <w:sectPr w:rsidR="00940E13" w:rsidRPr="00940E13" w:rsidSect="00FD487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A03" w:rsidRDefault="00EF3A03" w:rsidP="00350897">
      <w:r>
        <w:separator/>
      </w:r>
    </w:p>
  </w:endnote>
  <w:endnote w:type="continuationSeparator" w:id="0">
    <w:p w:rsidR="00EF3A03" w:rsidRDefault="00EF3A03" w:rsidP="0035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A03" w:rsidRDefault="00EF3A03" w:rsidP="00350897">
      <w:r>
        <w:separator/>
      </w:r>
    </w:p>
  </w:footnote>
  <w:footnote w:type="continuationSeparator" w:id="0">
    <w:p w:rsidR="00EF3A03" w:rsidRDefault="00EF3A03" w:rsidP="00350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505"/>
    <w:rsid w:val="00017CA9"/>
    <w:rsid w:val="00051B5D"/>
    <w:rsid w:val="000B1ABC"/>
    <w:rsid w:val="00101844"/>
    <w:rsid w:val="00104CF3"/>
    <w:rsid w:val="00113468"/>
    <w:rsid w:val="00163141"/>
    <w:rsid w:val="001676F0"/>
    <w:rsid w:val="00177E73"/>
    <w:rsid w:val="001B122B"/>
    <w:rsid w:val="00223508"/>
    <w:rsid w:val="0026456C"/>
    <w:rsid w:val="002E7268"/>
    <w:rsid w:val="002F3565"/>
    <w:rsid w:val="00301BBF"/>
    <w:rsid w:val="00350897"/>
    <w:rsid w:val="00381C54"/>
    <w:rsid w:val="0039192A"/>
    <w:rsid w:val="0043158C"/>
    <w:rsid w:val="004A0251"/>
    <w:rsid w:val="005032B2"/>
    <w:rsid w:val="005323F8"/>
    <w:rsid w:val="00631143"/>
    <w:rsid w:val="00733110"/>
    <w:rsid w:val="007765D0"/>
    <w:rsid w:val="00831BEB"/>
    <w:rsid w:val="00873598"/>
    <w:rsid w:val="00890289"/>
    <w:rsid w:val="008A6861"/>
    <w:rsid w:val="00901344"/>
    <w:rsid w:val="00940E13"/>
    <w:rsid w:val="00A0650B"/>
    <w:rsid w:val="00A5322B"/>
    <w:rsid w:val="00AE2A29"/>
    <w:rsid w:val="00B34093"/>
    <w:rsid w:val="00B74FBF"/>
    <w:rsid w:val="00B96433"/>
    <w:rsid w:val="00BA3FAB"/>
    <w:rsid w:val="00BB2599"/>
    <w:rsid w:val="00BD37A3"/>
    <w:rsid w:val="00BE1B57"/>
    <w:rsid w:val="00C54505"/>
    <w:rsid w:val="00C90C55"/>
    <w:rsid w:val="00CA340A"/>
    <w:rsid w:val="00CD0509"/>
    <w:rsid w:val="00CD5324"/>
    <w:rsid w:val="00D41100"/>
    <w:rsid w:val="00DF456B"/>
    <w:rsid w:val="00E01BFA"/>
    <w:rsid w:val="00E30770"/>
    <w:rsid w:val="00E41C3B"/>
    <w:rsid w:val="00EF3A03"/>
    <w:rsid w:val="00F141C2"/>
    <w:rsid w:val="00F63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1BFA"/>
  <w15:chartTrackingRefBased/>
  <w15:docId w15:val="{AF776576-1996-B340-8D0F-5F18BD75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32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32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5450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032B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32B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450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5450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54505"/>
    <w:rPr>
      <w:color w:val="0000FF"/>
      <w:u w:val="single"/>
    </w:rPr>
  </w:style>
  <w:style w:type="character" w:customStyle="1" w:styleId="Heading1Char">
    <w:name w:val="Heading 1 Char"/>
    <w:basedOn w:val="DefaultParagraphFont"/>
    <w:link w:val="Heading1"/>
    <w:uiPriority w:val="9"/>
    <w:rsid w:val="005032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32B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5032B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32B2"/>
    <w:rPr>
      <w:rFonts w:asciiTheme="majorHAnsi" w:eastAsiaTheme="majorEastAsia" w:hAnsiTheme="majorHAnsi" w:cstheme="majorBidi"/>
      <w:color w:val="2F5496" w:themeColor="accent1" w:themeShade="BF"/>
    </w:rPr>
  </w:style>
  <w:style w:type="character" w:customStyle="1" w:styleId="UnresolvedMention">
    <w:name w:val="Unresolved Mention"/>
    <w:basedOn w:val="DefaultParagraphFont"/>
    <w:uiPriority w:val="99"/>
    <w:rsid w:val="005032B2"/>
    <w:rPr>
      <w:color w:val="808080"/>
      <w:shd w:val="clear" w:color="auto" w:fill="E6E6E6"/>
    </w:rPr>
  </w:style>
  <w:style w:type="paragraph" w:styleId="Header">
    <w:name w:val="header"/>
    <w:basedOn w:val="Normal"/>
    <w:link w:val="HeaderChar"/>
    <w:uiPriority w:val="99"/>
    <w:unhideWhenUsed/>
    <w:rsid w:val="00350897"/>
    <w:pPr>
      <w:tabs>
        <w:tab w:val="center" w:pos="4680"/>
        <w:tab w:val="right" w:pos="9360"/>
      </w:tabs>
    </w:pPr>
  </w:style>
  <w:style w:type="character" w:customStyle="1" w:styleId="HeaderChar">
    <w:name w:val="Header Char"/>
    <w:basedOn w:val="DefaultParagraphFont"/>
    <w:link w:val="Header"/>
    <w:uiPriority w:val="99"/>
    <w:rsid w:val="00350897"/>
  </w:style>
  <w:style w:type="paragraph" w:styleId="Footer">
    <w:name w:val="footer"/>
    <w:basedOn w:val="Normal"/>
    <w:link w:val="FooterChar"/>
    <w:uiPriority w:val="99"/>
    <w:unhideWhenUsed/>
    <w:rsid w:val="00350897"/>
    <w:pPr>
      <w:tabs>
        <w:tab w:val="center" w:pos="4680"/>
        <w:tab w:val="right" w:pos="9360"/>
      </w:tabs>
    </w:pPr>
  </w:style>
  <w:style w:type="character" w:customStyle="1" w:styleId="FooterChar">
    <w:name w:val="Footer Char"/>
    <w:basedOn w:val="DefaultParagraphFont"/>
    <w:link w:val="Footer"/>
    <w:uiPriority w:val="99"/>
    <w:rsid w:val="00350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3820">
      <w:bodyDiv w:val="1"/>
      <w:marLeft w:val="0"/>
      <w:marRight w:val="0"/>
      <w:marTop w:val="0"/>
      <w:marBottom w:val="0"/>
      <w:divBdr>
        <w:top w:val="none" w:sz="0" w:space="0" w:color="auto"/>
        <w:left w:val="none" w:sz="0" w:space="0" w:color="auto"/>
        <w:bottom w:val="none" w:sz="0" w:space="0" w:color="auto"/>
        <w:right w:val="none" w:sz="0" w:space="0" w:color="auto"/>
      </w:divBdr>
    </w:div>
    <w:div w:id="143558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Bykova, Nataliya</dc:creator>
  <cp:keywords/>
  <dc:description/>
  <cp:lastModifiedBy>Blacow, Kenneth M.</cp:lastModifiedBy>
  <cp:revision>12</cp:revision>
  <dcterms:created xsi:type="dcterms:W3CDTF">2018-01-31T20:59:00Z</dcterms:created>
  <dcterms:modified xsi:type="dcterms:W3CDTF">2018-03-08T01:57:00Z</dcterms:modified>
</cp:coreProperties>
</file>